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33CDB">
      <w:pPr>
        <w:widowControl/>
        <w:spacing w:line="240" w:lineRule="auto"/>
        <w:jc w:val="center"/>
        <w:outlineLvl w:val="9"/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《厦门市零售业企业发展状况调查问卷》</w:t>
      </w:r>
    </w:p>
    <w:p w14:paraId="0C7AF273"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关键指标填写要点</w:t>
      </w:r>
    </w:p>
    <w:p w14:paraId="4CAB3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55D60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40"/>
        </w:rPr>
        <w:t>企业基本情况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（S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1-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S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）</w:t>
      </w:r>
    </w:p>
    <w:p w14:paraId="6FD32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）注册登记类型（S2，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单选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</w:t>
      </w:r>
    </w:p>
    <w:p w14:paraId="5D85C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国有控股：</w:t>
      </w:r>
      <w:r>
        <w:rPr>
          <w:rFonts w:hint="eastAsia" w:ascii="仿宋_GB2312" w:hAnsi="仿宋_GB2312" w:eastAsia="仿宋_GB2312" w:cs="仿宋_GB2312"/>
          <w:sz w:val="28"/>
          <w:szCs w:val="36"/>
        </w:rPr>
        <w:t>企业股权中国有资本占主导（控股）；</w:t>
      </w:r>
    </w:p>
    <w:p w14:paraId="651F0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民资控股：</w:t>
      </w:r>
      <w:r>
        <w:rPr>
          <w:rFonts w:hint="eastAsia" w:ascii="仿宋_GB2312" w:hAnsi="仿宋_GB2312" w:eastAsia="仿宋_GB2312" w:cs="仿宋_GB2312"/>
          <w:sz w:val="28"/>
          <w:szCs w:val="36"/>
        </w:rPr>
        <w:t>企业股权中民营资本占主导；</w:t>
      </w:r>
    </w:p>
    <w:p w14:paraId="27A60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外资企业：</w:t>
      </w:r>
      <w:r>
        <w:rPr>
          <w:rFonts w:hint="eastAsia" w:ascii="仿宋_GB2312" w:hAnsi="仿宋_GB2312" w:eastAsia="仿宋_GB2312" w:cs="仿宋_GB2312"/>
          <w:sz w:val="28"/>
          <w:szCs w:val="36"/>
        </w:rPr>
        <w:t>由境外资本（非港澳台地区）投资设立；</w:t>
      </w:r>
    </w:p>
    <w:p w14:paraId="5A3A0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港澳台资企业：</w:t>
      </w:r>
      <w:r>
        <w:rPr>
          <w:rFonts w:hint="eastAsia" w:ascii="仿宋_GB2312" w:hAnsi="仿宋_GB2312" w:eastAsia="仿宋_GB2312" w:cs="仿宋_GB2312"/>
          <w:sz w:val="28"/>
          <w:szCs w:val="36"/>
        </w:rPr>
        <w:t>由香港、澳门、台湾地区资本投资设立；</w:t>
      </w:r>
    </w:p>
    <w:p w14:paraId="53235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其他：</w:t>
      </w:r>
      <w:r>
        <w:rPr>
          <w:rFonts w:hint="eastAsia" w:ascii="仿宋_GB2312" w:hAnsi="仿宋_GB2312" w:eastAsia="仿宋_GB2312" w:cs="仿宋_GB2312"/>
          <w:sz w:val="28"/>
          <w:szCs w:val="36"/>
        </w:rPr>
        <w:t>上述类型之外的，请具体说明。</w:t>
      </w:r>
    </w:p>
    <w:p w14:paraId="02911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）主要零售产品（S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</w:t>
      </w:r>
    </w:p>
    <w:p w14:paraId="0C9DE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按“业务占比从高到低”填写前3类核心零售商品（如“食品”“服装”“家电”等）。</w:t>
      </w:r>
    </w:p>
    <w:p w14:paraId="3DD6C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）经营业态（S4）</w:t>
      </w:r>
    </w:p>
    <w:p w14:paraId="1361E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大型超市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营业面积达到6000平方米及以上，商品种类齐全（涵盖食品、日用品、家电、服装等多个品类），以自助购物为主的零售场所。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例如:</w:t>
      </w:r>
      <w:r>
        <w:rPr>
          <w:rFonts w:hint="eastAsia" w:ascii="仿宋_GB2312" w:hAnsi="仿宋_GB2312" w:eastAsia="仿宋_GB2312" w:cs="仿宋_GB2312"/>
          <w:sz w:val="28"/>
          <w:szCs w:val="36"/>
        </w:rPr>
        <w:t>厦门市某沃尔玛购物广场，面积约8000㎡，销售生鲜、粮油、家电、服装等，配备大型停车场和自助收银设备。</w:t>
      </w:r>
    </w:p>
    <w:p w14:paraId="62B9F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超市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36"/>
        </w:rPr>
        <w:t>营业面积通常小于6000㎡，商品以日常生活必需品为主（如食品、日用品、小家电等），满足周边居民高频消费需求。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例如：</w:t>
      </w:r>
      <w:r>
        <w:rPr>
          <w:rFonts w:hint="eastAsia" w:ascii="仿宋_GB2312" w:hAnsi="仿宋_GB2312" w:eastAsia="仿宋_GB2312" w:cs="仿宋_GB2312"/>
          <w:sz w:val="28"/>
          <w:szCs w:val="36"/>
        </w:rPr>
        <w:t>厦门市某社区永辉超市，面积约3000㎡，主要销售生鲜、粮油、洗护用品等，服务周边3公里内居民。</w:t>
      </w:r>
    </w:p>
    <w:p w14:paraId="07EAD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百货店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多为多层建筑，综合经营各类商品（如服装、化妆品、珠宝、家居用品等），通常采用“品牌专柜”模式，注重购物环境和服务体验。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例如：</w:t>
      </w:r>
      <w:r>
        <w:rPr>
          <w:rFonts w:hint="eastAsia" w:ascii="仿宋_GB2312" w:hAnsi="仿宋_GB2312" w:eastAsia="仿宋_GB2312" w:cs="仿宋_GB2312"/>
          <w:sz w:val="28"/>
          <w:szCs w:val="36"/>
        </w:rPr>
        <w:t>厦门市某百货商场，1层卖化妆品和珠宝，2-3层卖男女服装，4层卖家居用品，每层有独立收银台和导购服务。</w:t>
      </w:r>
    </w:p>
    <w:p w14:paraId="1D072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便利店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面积较小（通常50-200㎡），靠近居民区、写字楼或交通枢纽，营业时间长（多为24小时），主要销售即时性商品（如零食、饮料、熟食、日用品等）。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例如：</w:t>
      </w:r>
      <w:r>
        <w:rPr>
          <w:rFonts w:hint="eastAsia" w:ascii="仿宋_GB2312" w:hAnsi="仿宋_GB2312" w:eastAsia="仿宋_GB2312" w:cs="仿宋_GB2312"/>
          <w:sz w:val="28"/>
          <w:szCs w:val="36"/>
        </w:rPr>
        <w:t>厦门市某7-Eleven便利店，面积约80㎡，销售饭团、关东煮、瓶装水、电池等，支持24小时营业和移动支付。</w:t>
      </w:r>
    </w:p>
    <w:p w14:paraId="5B1E7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专业店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聚焦单一品类商品，提供丰富的品牌和规格选择，专业性较强。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例如：</w:t>
      </w:r>
      <w:r>
        <w:rPr>
          <w:rFonts w:hint="eastAsia" w:ascii="仿宋_GB2312" w:hAnsi="仿宋_GB2312" w:eastAsia="仿宋_GB2312" w:cs="仿宋_GB2312"/>
          <w:sz w:val="28"/>
          <w:szCs w:val="36"/>
        </w:rPr>
        <w:t>厦门市某母婴专业店，只销售孕妇用品、婴儿奶粉、童装、玩具等母婴相关商品；某电子产品专业店，专营手机、电脑、配件及数码产品。</w:t>
      </w:r>
    </w:p>
    <w:p w14:paraId="1DE83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专卖店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仅销售特定品牌的商品（或被品牌方授权经营），品牌标识清晰，商品风格统一。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例如：</w:t>
      </w:r>
      <w:r>
        <w:rPr>
          <w:rFonts w:hint="eastAsia" w:ascii="仿宋_GB2312" w:hAnsi="仿宋_GB2312" w:eastAsia="仿宋_GB2312" w:cs="仿宋_GB2312"/>
          <w:sz w:val="28"/>
          <w:szCs w:val="36"/>
        </w:rPr>
        <w:t>厦门市某李宁专卖店，只销售李宁品牌的运动鞋、运动服；某苹果授权专卖店，仅销售苹果手机、电脑及官方配件。</w:t>
      </w:r>
    </w:p>
    <w:p w14:paraId="5D19A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折扣店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竞争力，主要销售过季、临期或库存商品，价格通常低于市场价30%以上。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例如：</w:t>
      </w:r>
      <w:r>
        <w:rPr>
          <w:rFonts w:hint="eastAsia" w:ascii="仿宋_GB2312" w:hAnsi="仿宋_GB2312" w:eastAsia="仿宋_GB2312" w:cs="仿宋_GB2312"/>
          <w:sz w:val="28"/>
          <w:szCs w:val="36"/>
        </w:rPr>
        <w:t>厦门市某服装折扣店，销售过季的品牌男装、女装，标价为正价店的5-7折。</w:t>
      </w:r>
    </w:p>
    <w:p w14:paraId="6800E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）经营方式及连锁相关（S5）</w:t>
      </w:r>
    </w:p>
    <w:p w14:paraId="43C0C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连锁企业：通过统一品牌、管理模式运营多家门店；</w:t>
      </w:r>
    </w:p>
    <w:p w14:paraId="2374B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S5.1若选“是（连锁总部）”，需填写S5.2（连锁门店总数）和S5.3（门店分布的具体省/市，如“福建省厦门市”）；若选“否”，直接跳至Q1。</w:t>
      </w:r>
    </w:p>
    <w:p w14:paraId="7A535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二、企业经营指标（Q1）</w:t>
      </w:r>
    </w:p>
    <w:p w14:paraId="6A613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1.商品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销售额：</w:t>
      </w:r>
      <w:r>
        <w:rPr>
          <w:rFonts w:hint="eastAsia" w:ascii="仿宋_GB2312" w:hAnsi="仿宋_GB2312" w:eastAsia="仿宋_GB2312" w:cs="仿宋_GB2312"/>
          <w:sz w:val="28"/>
          <w:szCs w:val="36"/>
        </w:rPr>
        <w:t>全年通过零售业务实现的总销售收入（含线上、线下）。</w:t>
      </w:r>
    </w:p>
    <w:p w14:paraId="7BB65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2.进口商品销售额：</w:t>
      </w:r>
      <w:bookmarkStart w:id="0" w:name="_GoBack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销售从境外（含港澳台地区）进口商品的收入（不含国产商品）。</w:t>
      </w:r>
    </w:p>
    <w:p w14:paraId="154BA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通过电子商务销售额</w:t>
      </w:r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通过电商平台（如淘宝、京东、企业官网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小程序、外卖平台）实现的销售额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。</w:t>
      </w:r>
    </w:p>
    <w:p w14:paraId="326FB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3.移动支付销售额：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顾客通过微信支付、支付宝、云闪付等手机移动支付工具支付的金额（不含银行卡刷卡）。</w:t>
      </w:r>
    </w:p>
    <w:p w14:paraId="5D975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4.银行卡刷卡销售额：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顾客通过刷借记卡、信用卡等实体卡支付的金额（区别于移动支付）。</w:t>
      </w:r>
    </w:p>
    <w:p w14:paraId="2617B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商品购进额：</w:t>
      </w:r>
      <w:r>
        <w:rPr>
          <w:rFonts w:hint="eastAsia" w:ascii="仿宋_GB2312" w:hAnsi="仿宋_GB2312" w:eastAsia="仿宋_GB2312" w:cs="仿宋_GB2312"/>
          <w:sz w:val="28"/>
          <w:szCs w:val="36"/>
        </w:rPr>
        <w:t>全年从供应商（含境内外）采购商品的总金额（含进货价、运费等采购成本）。</w:t>
      </w:r>
    </w:p>
    <w:p w14:paraId="62DEC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6.进口商品购进额：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从境外（含港澳台）采购商品的总金额（含采购价、关税、运费等）。</w:t>
      </w:r>
    </w:p>
    <w:p w14:paraId="74D56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营业成本：</w:t>
      </w:r>
      <w:r>
        <w:rPr>
          <w:rFonts w:hint="eastAsia" w:ascii="仿宋_GB2312" w:hAnsi="仿宋_GB2312" w:eastAsia="仿宋_GB2312" w:cs="仿宋_GB2312"/>
          <w:sz w:val="28"/>
          <w:szCs w:val="36"/>
        </w:rPr>
        <w:t>与零售业务直接相关的成本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</w:rPr>
        <w:t>如商品采购成本、直接人工成本等。</w:t>
      </w:r>
    </w:p>
    <w:p w14:paraId="62D2C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应交税费：</w:t>
      </w:r>
      <w:r>
        <w:rPr>
          <w:rFonts w:hint="eastAsia" w:ascii="仿宋_GB2312" w:hAnsi="仿宋_GB2312" w:eastAsia="仿宋_GB2312" w:cs="仿宋_GB2312"/>
          <w:sz w:val="28"/>
          <w:szCs w:val="36"/>
        </w:rPr>
        <w:t>全年应缴纳的各项税金总额（如增值税、企业所得税等，按财务账套“应交税费”贷方累计数填写，非实际缴纳额）。</w:t>
      </w:r>
    </w:p>
    <w:p w14:paraId="3A725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应付职工薪酬：</w:t>
      </w:r>
      <w:r>
        <w:rPr>
          <w:rFonts w:hint="eastAsia" w:ascii="仿宋_GB2312" w:hAnsi="仿宋_GB2312" w:eastAsia="仿宋_GB2312" w:cs="仿宋_GB2312"/>
          <w:sz w:val="28"/>
          <w:szCs w:val="36"/>
        </w:rPr>
        <w:t>全年为员工支付的工资、奖金、福利等总额（按财务账套“应付职工薪酬”贷方累计数填写）。</w:t>
      </w:r>
    </w:p>
    <w:p w14:paraId="522E6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资产总计：</w:t>
      </w:r>
      <w:r>
        <w:rPr>
          <w:rFonts w:hint="eastAsia" w:ascii="仿宋_GB2312" w:hAnsi="仿宋_GB2312" w:eastAsia="仿宋_GB2312" w:cs="仿宋_GB2312"/>
          <w:sz w:val="28"/>
          <w:szCs w:val="36"/>
        </w:rPr>
        <w:t>企业拥有的全部资产（如现金、存货、厂房、设备等）的总价值。</w:t>
      </w:r>
    </w:p>
    <w:p w14:paraId="4304B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流动资产合计：</w:t>
      </w:r>
      <w:r>
        <w:rPr>
          <w:rFonts w:hint="eastAsia" w:ascii="仿宋_GB2312" w:hAnsi="仿宋_GB2312" w:eastAsia="仿宋_GB2312" w:cs="仿宋_GB2312"/>
          <w:sz w:val="28"/>
          <w:szCs w:val="36"/>
        </w:rPr>
        <w:t>一年内可变现的资产（如现金、存货、应收账款等）。</w:t>
      </w:r>
    </w:p>
    <w:p w14:paraId="3F1E9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固定资产合计：</w:t>
      </w:r>
      <w:r>
        <w:rPr>
          <w:rFonts w:hint="eastAsia" w:ascii="仿宋_GB2312" w:hAnsi="仿宋_GB2312" w:eastAsia="仿宋_GB2312" w:cs="仿宋_GB2312"/>
          <w:sz w:val="28"/>
          <w:szCs w:val="36"/>
        </w:rPr>
        <w:t>长期使用的资产（如门店房产、货架、设备等，按原值计）。</w:t>
      </w:r>
    </w:p>
    <w:p w14:paraId="71E50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负债合计：</w:t>
      </w:r>
      <w:r>
        <w:rPr>
          <w:rFonts w:hint="eastAsia" w:ascii="仿宋_GB2312" w:hAnsi="仿宋_GB2312" w:eastAsia="仿宋_GB2312" w:cs="仿宋_GB2312"/>
          <w:sz w:val="28"/>
          <w:szCs w:val="36"/>
        </w:rPr>
        <w:t>企业需偿还的全部债务（如应付账款、贷款等）。</w:t>
      </w:r>
    </w:p>
    <w:p w14:paraId="05937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本年折旧：</w:t>
      </w:r>
      <w:r>
        <w:rPr>
          <w:rFonts w:hint="eastAsia" w:ascii="仿宋_GB2312" w:hAnsi="仿宋_GB2312" w:eastAsia="仿宋_GB2312" w:cs="仿宋_GB2312"/>
          <w:sz w:val="28"/>
          <w:szCs w:val="36"/>
        </w:rPr>
        <w:t>固定资产当年的折旧金额（如设备、房产的年度损耗分摊）。</w:t>
      </w:r>
    </w:p>
    <w:p w14:paraId="03D79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主营业务收入：</w:t>
      </w:r>
      <w:r>
        <w:rPr>
          <w:rFonts w:hint="eastAsia" w:ascii="仿宋_GB2312" w:hAnsi="仿宋_GB2312" w:eastAsia="仿宋_GB2312" w:cs="仿宋_GB2312"/>
          <w:sz w:val="28"/>
          <w:szCs w:val="36"/>
        </w:rPr>
        <w:t>核心零售业务带来的收入（不含次要业务）。</w:t>
      </w:r>
    </w:p>
    <w:p w14:paraId="150BA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主营业务利润：</w:t>
      </w:r>
      <w:r>
        <w:rPr>
          <w:rFonts w:hint="eastAsia" w:ascii="仿宋_GB2312" w:hAnsi="仿宋_GB2312" w:eastAsia="仿宋_GB2312" w:cs="仿宋_GB2312"/>
          <w:sz w:val="28"/>
          <w:szCs w:val="36"/>
        </w:rPr>
        <w:t>主营业务收入减去主营业务成本及相关费用后的利润。</w:t>
      </w:r>
    </w:p>
    <w:p w14:paraId="4C6CF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其他业务收入：</w:t>
      </w:r>
      <w:r>
        <w:rPr>
          <w:rFonts w:hint="eastAsia" w:ascii="仿宋_GB2312" w:hAnsi="仿宋_GB2312" w:eastAsia="仿宋_GB2312" w:cs="仿宋_GB2312"/>
          <w:sz w:val="28"/>
          <w:szCs w:val="36"/>
        </w:rPr>
        <w:t>非核心零售业务的收入（如门店场地租赁收入）。</w:t>
      </w:r>
    </w:p>
    <w:p w14:paraId="280B5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三项费用合计：</w:t>
      </w:r>
      <w:r>
        <w:rPr>
          <w:rFonts w:hint="eastAsia" w:ascii="仿宋_GB2312" w:hAnsi="仿宋_GB2312" w:eastAsia="仿宋_GB2312" w:cs="仿宋_GB2312"/>
          <w:sz w:val="28"/>
          <w:szCs w:val="36"/>
        </w:rPr>
        <w:t>营业费用（如促销费）、管理费用（如办公费）、财务费用（如贷款利息）的总和。</w:t>
      </w:r>
    </w:p>
    <w:p w14:paraId="5D63B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营业利润：</w:t>
      </w:r>
      <w:r>
        <w:rPr>
          <w:rFonts w:hint="eastAsia" w:ascii="仿宋_GB2312" w:hAnsi="仿宋_GB2312" w:eastAsia="仿宋_GB2312" w:cs="仿宋_GB2312"/>
          <w:sz w:val="28"/>
          <w:szCs w:val="36"/>
        </w:rPr>
        <w:t>营业收入减去营业成本、三项费用等后的利润（未扣所得税）。</w:t>
      </w:r>
    </w:p>
    <w:p w14:paraId="477F5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利润总额：</w:t>
      </w:r>
      <w:r>
        <w:rPr>
          <w:rFonts w:hint="eastAsia" w:ascii="仿宋_GB2312" w:hAnsi="仿宋_GB2312" w:eastAsia="仿宋_GB2312" w:cs="仿宋_GB2312"/>
          <w:sz w:val="28"/>
          <w:szCs w:val="36"/>
        </w:rPr>
        <w:t>营业利润加营业外收支后的总利润。</w:t>
      </w:r>
    </w:p>
    <w:p w14:paraId="4AD84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年平均从业人数：</w:t>
      </w:r>
      <w:r>
        <w:rPr>
          <w:rFonts w:hint="eastAsia" w:ascii="仿宋_GB2312" w:hAnsi="仿宋_GB2312" w:eastAsia="仿宋_GB2312" w:cs="仿宋_GB2312"/>
          <w:sz w:val="28"/>
          <w:szCs w:val="36"/>
        </w:rPr>
        <w:t>全年员工平均数（含在岗合同制职工、临时工、外聘离退休人员、兼职人员等，但需排除签订劳务外包合同的人员、停薪留职或保留劳动关系但未实际在岗的职工），计算公式：（年初人数+年末人数）÷2或每月人数总和÷12。</w:t>
      </w:r>
    </w:p>
    <w:p w14:paraId="64CEF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年末零售营业面积：</w:t>
      </w:r>
      <w:r>
        <w:rPr>
          <w:rFonts w:hint="eastAsia" w:ascii="仿宋_GB2312" w:hAnsi="仿宋_GB2312" w:eastAsia="仿宋_GB2312" w:cs="仿宋_GB2312"/>
          <w:sz w:val="28"/>
          <w:szCs w:val="36"/>
        </w:rPr>
        <w:t>用于商品陈列、销售的实际面积（不含仓库、办公区）。</w:t>
      </w:r>
    </w:p>
    <w:p w14:paraId="0088F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三、企业发展状况及评价（Q2-Q24）</w:t>
      </w:r>
    </w:p>
    <w:p w14:paraId="55336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）线上零售业务占比（Q8）</w:t>
      </w:r>
    </w:p>
    <w:p w14:paraId="20FD5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按“线上销售额÷总销售额”的比例选择区间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</w:rPr>
        <w:t>如线上占15%选“11%-20%”；未开展线上业务选“10.没有开展”。</w:t>
      </w:r>
    </w:p>
    <w:p w14:paraId="3ED0A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）数字化技术使用（Q15）</w:t>
      </w:r>
    </w:p>
    <w:p w14:paraId="17DCB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数字化营销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指利用数字技术、线上渠道开展营销推广活动，以触达和吸引客户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例如：</w:t>
      </w:r>
      <w:r>
        <w:rPr>
          <w:rFonts w:hint="eastAsia" w:ascii="仿宋_GB2312" w:hAnsi="仿宋_GB2312" w:eastAsia="仿宋_GB2312" w:cs="仿宋_GB2312"/>
          <w:sz w:val="28"/>
          <w:szCs w:val="36"/>
        </w:rPr>
        <w:t>通过微信朋友圈定向投放促销广告、在抖音/快手直播带货并发放优惠券、用企业公众号推送新品图文信息等；</w:t>
      </w:r>
    </w:p>
    <w:p w14:paraId="127EA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2.互联网平台：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依托互联网搭建或入驻的线上平台，用于开展零售业务（销售、服务等），例如：在淘宝、京东等第三方电商平台开设官方店铺；搭建企业自己的微信小程序商城、官网商城；通过美团、饿了么平台提供门店商品的外卖服务等。</w:t>
      </w:r>
    </w:p>
    <w:p w14:paraId="42BDF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数字化运营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借助数字工具或系统优化企业日常运营管理（如门店管理、流程效率等）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例如：</w:t>
      </w:r>
      <w:r>
        <w:rPr>
          <w:rFonts w:hint="eastAsia" w:ascii="仿宋_GB2312" w:hAnsi="仿宋_GB2312" w:eastAsia="仿宋_GB2312" w:cs="仿宋_GB2312"/>
          <w:sz w:val="28"/>
          <w:szCs w:val="36"/>
        </w:rPr>
        <w:t>使用数字化系统实时监控各门店销售数据、库存周转率；通过线上系统完成门店员工排班、绩效考核；用扫码枪、收银系统自动同步销售与库存信息等。</w:t>
      </w:r>
    </w:p>
    <w:p w14:paraId="0ADBD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4.数字化供应链：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供应链各环节（采购、仓储、物流等）通过数字技术实现智能化管理，例如：通过系统自动分析历史销售数据，智能生成采购订单；用仓储管理系统（WMS）实时追踪商品库存位置、出入库记录；借助物流追踪系统监控商品从仓库到门店的运输状态等。</w:t>
      </w:r>
    </w:p>
    <w:p w14:paraId="01FF9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5.大数据：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通过收集、分析海量数据（如客户行为、销售趋势等），为经营决策提供支持，例如：收集顾客消费记录，分析其购买偏好（如某年龄段客户更爱购买零食），据此调整门店商品陈列；通过大数据预测节日期间的热销商品品类，提前备货；分析不同区域门店的销售差异，制定针对性的进货计划等。</w:t>
      </w:r>
    </w:p>
    <w:p w14:paraId="25100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6.人工智能：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应用AI技术提升零售业务效率或客户体验，例如：门店设置AI客服机器人，自动解答线上客户的咨询（如“某商品是否有货”）；通过AI人脸识别技术快速完成会员身份验证、结账支付；利用AI算法为线上客户推荐“可能感兴趣的商品”（如买了奶粉的客户推荐婴儿湿巾）等。</w:t>
      </w:r>
    </w:p>
    <w:p w14:paraId="32123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）消费券核销金额（Q17）</w:t>
      </w:r>
    </w:p>
    <w:p w14:paraId="19008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指顾客使用政府/协会发放的消费券在本企业消费，最终由企业向相关部门核销的总金额（如无参与选“2.没有参与”）。</w:t>
      </w:r>
    </w:p>
    <w:p w14:paraId="2C07A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）政策受益（Q1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</w:t>
      </w:r>
    </w:p>
    <w:p w14:paraId="2B72C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简政放权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</w:rPr>
        <w:t>政府减少行政审批、简化办事流程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、压缩审批时间</w:t>
      </w:r>
      <w:r>
        <w:rPr>
          <w:rFonts w:hint="eastAsia" w:ascii="仿宋_GB2312" w:hAnsi="仿宋_GB2312" w:eastAsia="仿宋_GB2312" w:cs="仿宋_GB2312"/>
          <w:sz w:val="28"/>
          <w:szCs w:val="36"/>
        </w:rPr>
        <w:t>，降低企业制度性交易成本。</w:t>
      </w:r>
    </w:p>
    <w:p w14:paraId="1F246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2.创新支持：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政府对企业技术升级、模式创新的资金补贴、奖励或资源对接，例如：某百货公司引入AI客流分析系统，获得厦门市商务局“智慧商圈”专项补贴10万元；某国际品牌在厦门开设福建首店，获得市级“首店经济”奖励50万元（用于装修或设备采购）；某连锁药店2024年开发“线上问诊+送药上门”服务，获评“新零售创新试点企业”，减免当年房产税30%。</w:t>
      </w:r>
    </w:p>
    <w:p w14:paraId="72330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3.减税降费：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减免企业税费（如增值税、所得税）或降低行政事业性收费，例如：年销售额300万以下的便利店，2024年继续享受增值税小规模纳税人“月销售额10万以下免征”政策，全年少缴税款8万元；某连锁超市2024年享受“六税两费”减半征收（房产税、城镇土地使用税等），全年节省税费25万元。</w:t>
      </w:r>
    </w:p>
    <w:p w14:paraId="75EB4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4.降息：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央行下调贷款利率（如LPR），降低企业融资成本，例如：某家电专卖店因LPR下调，2024年新增的1000万元经营贷款利息节省4万元，用于补贴促销活动。</w:t>
      </w:r>
    </w:p>
    <w:p w14:paraId="0FF0E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5.促进外贸稳定增长政策：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针对进出口企业的关税减免、出口退税、汇率支持等，例如：某跨境电商企业进口奶粉，2024年部分商品关税从10%降至5%，进货成本下降，促销力度加大；某外贸服装企业受国际局势影响，转向国内零售，获得厦门市“出口产品转内销”展会补贴3万元。</w:t>
      </w:r>
    </w:p>
    <w:p w14:paraId="300DD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6.“互联网+”扶持政策：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政府对企业数字化转型、线上业务的补贴或流量支持，例如：某百货公司2024年在抖音直播30场，获得厦门市“电商直播”每场2000元补贴；某连锁水果店2024年搭建小程序商城，获评“厦门市数字商务示范企业”，获得20万元数字化改造奖励。</w:t>
      </w:r>
    </w:p>
    <w:p w14:paraId="5638F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>）建议（Q24）</w:t>
      </w:r>
    </w:p>
    <w:p w14:paraId="45547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可填写希望政府支持的方向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</w:rPr>
        <w:t>如“简化审批流程”“增加消费券补贴”等。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67DC0"/>
    <w:rsid w:val="3D271561"/>
    <w:rsid w:val="45F4135D"/>
    <w:rsid w:val="4D3539D7"/>
    <w:rsid w:val="52FF1A0D"/>
    <w:rsid w:val="56767DC0"/>
    <w:rsid w:val="6439738B"/>
    <w:rsid w:val="6CEA5234"/>
    <w:rsid w:val="7BC4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3825</Words>
  <Characters>4019</Characters>
  <Lines>0</Lines>
  <Paragraphs>0</Paragraphs>
  <TotalTime>10</TotalTime>
  <ScaleCrop>false</ScaleCrop>
  <LinksUpToDate>false</LinksUpToDate>
  <CharactersWithSpaces>4019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2025-07-29T09:24:00Z</dcterms:created>
  <dc:creator>言落</dc:creator>
  <cp:lastModifiedBy>言落</cp:lastModifiedBy>
  <dcterms:modified xsi:type="dcterms:W3CDTF">2025-08-12T01:07:54Z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3D03B046FD8C4313932640F0D5948C80_11</vt:lpwstr>
  </property>
  <property fmtid="{D5CDD505-2E9C-101B-9397-08002B2CF9AE}" pid="4" name="KSOTemplateDocerSaveRecord">
    <vt:lpwstr>eyJoZGlkIjoiZTJiYWQ3ODE0OTYzNGYxZDI0MTJiYTE2MGJjNjM5M2UiLCJ1c2VySWQiOiI1NzU3NTUzNzgifQ==</vt:lpwstr>
  </property>
</Properties>
</file>